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Wydział Sztuki</w:t>
      </w:r>
    </w:p>
    <w:p>
      <w:pPr>
        <w:pStyle w:val="Heading2"/>
      </w:pPr>
      <w:r>
        <w:t>Źródło: https://isp.uws.edu.pl/studenci/</w:t>
      </w:r>
    </w:p>
    <w:p>
      <w:pPr>
        <w:pStyle w:val="Heading3"/>
      </w:pPr>
      <w:r>
        <w:t>Raport: 1-rok-2-sem.-I-stopnia-1.pdf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- 1-rok-2-sem.-I-stopnia-1.pdf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