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Wydział Sztuki</w:t>
      </w:r>
    </w:p>
    <w:p>
      <w:pPr>
        <w:pStyle w:val="Heading2"/>
      </w:pPr>
      <w:r>
        <w:t>Źródło: https://isp.uws.edu.pl/studenci/</w:t>
      </w:r>
    </w:p>
    <w:p>
      <w:pPr>
        <w:pStyle w:val="Heading3"/>
      </w:pPr>
      <w:r>
        <w:t>Raport: II-2-rok-L25-26-1.docx</w:t>
      </w:r>
    </w:p>
    <w:p>
      <w:r>
        <w:rPr>
          <w:b/>
        </w:rPr>
        <w:t xml:space="preserve">Data sprawdzenia: </w:t>
      </w:r>
      <w:r>
        <w:t>24.04.2026, 11:15</w:t>
      </w:r>
    </w:p>
    <w:p>
      <w:r>
        <w:rPr>
          <w:b/>
        </w:rPr>
        <w:t xml:space="preserve">Wynik: </w:t>
      </w:r>
      <w:r>
        <w:rPr>
          <w:b/>
          <w:color w:val="C2410C"/>
        </w:rPr>
        <w:t>DO POPRAWY</w:t>
      </w:r>
    </w:p>
    <w:p>
      <w:pPr>
        <w:pStyle w:val="Heading4"/>
      </w:pPr>
      <w:r>
        <w:t>Błędy uciążliwe</w:t>
      </w:r>
    </w:p>
    <w:p>
      <w:r>
        <w:t>Poniższe błędy mogą utrudniać nawigację lub zrozumienie treści, choć nie blokują całkowicie dostępu.</w:t>
      </w:r>
    </w:p>
    <w:p>
      <w:pPr>
        <w:pStyle w:val="ListBullet"/>
      </w:pPr>
      <w:r>
        <w:t>Puste akapity użyte do formatowania. Mylące dla nawigacji czytnika.</w:t>
      </w:r>
      <w:r>
        <w:rPr>
          <w:i/>
        </w:rPr>
        <w:t xml:space="preserve"> (Liczba wystąpień: 6)</w:t>
      </w:r>
    </w:p>
    <w:p>
      <w:pPr>
        <w:pStyle w:val="ListBullet"/>
      </w:pPr>
      <w:r>
        <w:t>Przypisy dolne. Mogą powodować utratę kontekstu podczas czytania liniowego.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II-2-rok-L25-26-1.docx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